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93"/>
        <w:tblLayout w:type="fixed"/>
      </w:tblPr>
      <w:tblGrid>
        <w:gridCol w:w="222"/>
        <w:gridCol w:w="9742"/>
      </w:tblGrid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/>
              <w:jc w:val="right"/>
            </w:pPr>
          </w:p>
        </w:tc>
        <w:tc>
          <w:tcPr>
            <w:tcW w:type="dxa" w:w="97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ind/>
              <w:jc w:val="right"/>
            </w:pPr>
            <w:r>
              <w:t xml:space="preserve">Приложение </w:t>
            </w:r>
            <w:r>
              <w:t>1</w:t>
            </w:r>
            <w:r>
              <w:t xml:space="preserve">2 </w:t>
            </w:r>
            <w:r>
              <w:t>к Решению</w:t>
            </w:r>
          </w:p>
        </w:tc>
      </w:tr>
      <w:tr>
        <w:trPr>
          <w:trHeight w:hRule="atLeast" w:val="315"/>
        </w:trPr>
        <w:tc>
          <w:tcPr>
            <w:tcW w:type="dxa" w:w="996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ind/>
              <w:jc w:val="right"/>
            </w:pPr>
            <w:r>
              <w:t>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996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ind/>
              <w:jc w:val="right"/>
            </w:pPr>
            <w:r>
              <w:t>«О бюджете Аксайского района на 20</w:t>
            </w:r>
            <w:r>
              <w:t>23</w:t>
            </w:r>
            <w:r>
              <w:t xml:space="preserve"> год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ind/>
              <w:jc w:val="right"/>
            </w:pPr>
          </w:p>
        </w:tc>
        <w:tc>
          <w:tcPr>
            <w:tcW w:type="dxa" w:w="97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ind/>
              <w:jc w:val="right"/>
            </w:pPr>
            <w:r>
              <w:t>и на плановый период 202</w:t>
            </w:r>
            <w:r>
              <w:t>4</w:t>
            </w:r>
            <w:r>
              <w:t xml:space="preserve"> и 202</w:t>
            </w:r>
            <w:r>
              <w:t>5</w:t>
            </w:r>
            <w:r>
              <w:t xml:space="preserve"> годов»</w:t>
            </w:r>
            <w:r>
              <w:t xml:space="preserve"> </w:t>
            </w:r>
          </w:p>
        </w:tc>
      </w:tr>
    </w:tbl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муниципальных</w:t>
      </w:r>
      <w:r>
        <w:rPr>
          <w:b w:val="1"/>
          <w:sz w:val="28"/>
        </w:rPr>
        <w:t xml:space="preserve"> внутренних заимствований</w:t>
      </w:r>
    </w:p>
    <w:p w14:paraId="0F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 </w:t>
      </w:r>
      <w:r>
        <w:rPr>
          <w:b w:val="1"/>
          <w:sz w:val="28"/>
        </w:rPr>
        <w:t>на плановый период 20</w:t>
      </w:r>
      <w:r>
        <w:rPr>
          <w:b w:val="1"/>
          <w:sz w:val="28"/>
        </w:rPr>
        <w:t>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</w:t>
      </w:r>
    </w:p>
    <w:p w14:paraId="10000000">
      <w:pPr>
        <w:ind/>
        <w:jc w:val="center"/>
        <w:rPr>
          <w:b w:val="1"/>
          <w:sz w:val="28"/>
        </w:rPr>
      </w:pP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1. </w:t>
      </w:r>
      <w:r>
        <w:rPr>
          <w:b w:val="1"/>
          <w:sz w:val="28"/>
        </w:rPr>
        <w:t>Муниципальные</w:t>
      </w:r>
      <w:r>
        <w:rPr>
          <w:b w:val="1"/>
          <w:sz w:val="28"/>
        </w:rPr>
        <w:t xml:space="preserve"> внутренние заимствования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на </w:t>
      </w:r>
      <w:r>
        <w:rPr>
          <w:b w:val="1"/>
          <w:sz w:val="28"/>
        </w:rPr>
        <w:t>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</w:t>
      </w:r>
    </w:p>
    <w:p w14:paraId="13000000">
      <w:pPr>
        <w:spacing w:after="120"/>
        <w:ind/>
        <w:jc w:val="right"/>
      </w:pPr>
      <w:r>
        <w:t>(тыс. руб</w:t>
      </w:r>
      <w:r>
        <w:t>лей</w:t>
      </w:r>
      <w:r>
        <w:t>)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68"/>
        <w:gridCol w:w="1807"/>
        <w:gridCol w:w="1630"/>
      </w:tblGrid>
      <w:tr>
        <w:trPr>
          <w:trHeight w:hRule="atLeast" w:val="755"/>
          <w:hidden w:val="0"/>
        </w:trP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before="0" w:line="240" w:lineRule="auto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before="0" w:line="240" w:lineRule="auto"/>
              <w:ind/>
              <w:jc w:val="center"/>
            </w:pPr>
            <w:r>
              <w:t xml:space="preserve">Сумма 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before="0" w:line="240" w:lineRule="auto"/>
              <w:ind/>
              <w:jc w:val="center"/>
            </w:pPr>
            <w:r>
              <w:t xml:space="preserve">Предельные </w:t>
            </w:r>
          </w:p>
          <w:p w14:paraId="17000000">
            <w:pPr>
              <w:spacing w:after="0" w:before="0" w:line="240" w:lineRule="auto"/>
              <w:ind/>
              <w:jc w:val="center"/>
            </w:pPr>
            <w:r>
              <w:t xml:space="preserve">сроки </w:t>
            </w:r>
          </w:p>
          <w:p w14:paraId="18000000">
            <w:pPr>
              <w:spacing w:after="0" w:before="0" w:line="240" w:lineRule="auto"/>
              <w:ind/>
              <w:jc w:val="center"/>
            </w:pPr>
            <w:r>
              <w:t>погашения</w:t>
            </w:r>
          </w:p>
        </w:tc>
      </w:tr>
      <w:t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60" w:before="60"/>
              <w:ind/>
              <w:jc w:val="both"/>
            </w:pPr>
            <w:r>
              <w:t xml:space="preserve">Кредиты, </w:t>
            </w:r>
            <w:r>
              <w:t>привлеченные</w:t>
            </w:r>
            <w:r>
              <w:t xml:space="preserve"> от кредитных организаций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after="60" w:before="60"/>
              <w:ind/>
              <w:jc w:val="right"/>
            </w:pPr>
            <w:r>
              <w:t>27 100,</w:t>
            </w:r>
            <w:r>
              <w:t>0</w:t>
            </w:r>
            <w:r>
              <w:t xml:space="preserve"> 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60" w:before="60"/>
              <w:ind/>
              <w:jc w:val="right"/>
            </w:pPr>
          </w:p>
        </w:tc>
      </w:tr>
      <w:t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60" w:before="60"/>
              <w:ind/>
              <w:jc w:val="both"/>
            </w:pPr>
            <w:r>
              <w:t xml:space="preserve">привлечение 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after="60" w:before="60"/>
              <w:ind/>
              <w:jc w:val="right"/>
            </w:pPr>
            <w:r>
              <w:t>4</w:t>
            </w:r>
            <w:r>
              <w:t>8</w:t>
            </w:r>
            <w:r>
              <w:t> </w:t>
            </w:r>
            <w:r>
              <w:t>7</w:t>
            </w:r>
            <w:r>
              <w:t>00,0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60" w:before="60"/>
              <w:ind/>
              <w:jc w:val="center"/>
            </w:pPr>
            <w:r>
              <w:t>202</w:t>
            </w:r>
            <w:r>
              <w:t>6</w:t>
            </w:r>
            <w:r>
              <w:t xml:space="preserve"> год</w:t>
            </w:r>
          </w:p>
        </w:tc>
      </w:tr>
      <w:tr>
        <w:trPr>
          <w:trHeight w:hRule="atLeast" w:val="443"/>
        </w:trP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60" w:before="60"/>
              <w:ind/>
              <w:jc w:val="both"/>
            </w:pPr>
            <w:r>
              <w:t>погашение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after="60" w:before="60"/>
              <w:ind w:firstLine="0" w:left="720"/>
              <w:jc w:val="right"/>
            </w:pPr>
            <w:r>
              <w:t xml:space="preserve">21 </w:t>
            </w:r>
            <w:r>
              <w:t>6</w:t>
            </w:r>
            <w:r>
              <w:t>00</w:t>
            </w:r>
            <w:r>
              <w:t>,0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60" w:before="60"/>
              <w:ind w:firstLine="0" w:left="720"/>
              <w:jc w:val="right"/>
            </w:pPr>
          </w:p>
        </w:tc>
      </w:tr>
    </w:tbl>
    <w:p w14:paraId="22000000">
      <w:pPr>
        <w:ind/>
        <w:jc w:val="both"/>
      </w:pPr>
    </w:p>
    <w:p w14:paraId="2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2. </w:t>
      </w:r>
      <w:r>
        <w:rPr>
          <w:b w:val="1"/>
          <w:sz w:val="28"/>
        </w:rPr>
        <w:t>Муниципальные</w:t>
      </w:r>
      <w:r>
        <w:rPr>
          <w:b w:val="1"/>
          <w:sz w:val="28"/>
        </w:rPr>
        <w:t xml:space="preserve"> внутренние заимствования</w:t>
      </w:r>
    </w:p>
    <w:p w14:paraId="2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</w:t>
      </w:r>
      <w:r>
        <w:rPr>
          <w:b w:val="1"/>
          <w:sz w:val="28"/>
        </w:rPr>
        <w:t xml:space="preserve"> на 2</w:t>
      </w:r>
      <w:r>
        <w:rPr>
          <w:b w:val="1"/>
          <w:sz w:val="28"/>
        </w:rPr>
        <w:t>0</w:t>
      </w:r>
      <w:r>
        <w:rPr>
          <w:b w:val="1"/>
          <w:sz w:val="28"/>
        </w:rPr>
        <w:t>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годы</w:t>
      </w:r>
    </w:p>
    <w:p w14:paraId="25000000">
      <w:pPr>
        <w:spacing w:after="120"/>
        <w:ind/>
        <w:jc w:val="right"/>
      </w:pPr>
      <w:r>
        <w:t>(тыс. руб</w:t>
      </w:r>
      <w:r>
        <w:t>лей</w:t>
      </w:r>
      <w:r>
        <w:t>)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465"/>
        <w:gridCol w:w="1344"/>
        <w:gridCol w:w="1488"/>
        <w:gridCol w:w="1295"/>
        <w:gridCol w:w="1471"/>
      </w:tblGrid>
      <w:tr>
        <w:trPr>
          <w:trHeight w:hRule="atLeast" w:val="325"/>
        </w:trPr>
        <w:tc>
          <w:tcPr>
            <w:tcW w:type="dxa" w:w="44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60" w:before="60" w:line="216" w:lineRule="auto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28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60" w:before="60" w:line="216" w:lineRule="auto"/>
              <w:ind/>
              <w:jc w:val="center"/>
            </w:pPr>
            <w:r>
              <w:t>202</w:t>
            </w:r>
            <w:r>
              <w:t>4</w:t>
            </w:r>
            <w:r>
              <w:t xml:space="preserve"> год</w:t>
            </w:r>
          </w:p>
        </w:tc>
        <w:tc>
          <w:tcPr>
            <w:tcW w:type="dxa" w:w="2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60" w:before="60" w:line="216" w:lineRule="auto"/>
              <w:ind/>
              <w:jc w:val="center"/>
            </w:pPr>
            <w:r>
              <w:t>202</w:t>
            </w:r>
            <w:r>
              <w:t xml:space="preserve">5 </w:t>
            </w:r>
            <w:r>
              <w:t>год</w:t>
            </w:r>
          </w:p>
        </w:tc>
      </w:tr>
      <w:tr>
        <w:trPr>
          <w:trHeight w:hRule="atLeast" w:val="429"/>
        </w:trPr>
        <w:tc>
          <w:tcPr>
            <w:tcW w:type="dxa" w:w="44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before="0" w:line="240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before="0" w:line="240" w:lineRule="auto"/>
              <w:ind/>
              <w:jc w:val="center"/>
            </w:pPr>
            <w:r>
              <w:t xml:space="preserve">Предельные </w:t>
            </w:r>
          </w:p>
          <w:p w14:paraId="2B000000">
            <w:pPr>
              <w:spacing w:after="0" w:before="0" w:line="240" w:lineRule="auto"/>
              <w:ind/>
              <w:jc w:val="center"/>
            </w:pPr>
            <w:r>
              <w:t xml:space="preserve">сроки </w:t>
            </w:r>
          </w:p>
          <w:p w14:paraId="2C000000">
            <w:pPr>
              <w:spacing w:after="0" w:before="0" w:line="240" w:lineRule="auto"/>
              <w:ind/>
              <w:jc w:val="center"/>
            </w:pPr>
            <w:r>
              <w:t>погашения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0" w:before="0" w:line="240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before="0" w:line="240" w:lineRule="auto"/>
              <w:ind/>
              <w:jc w:val="center"/>
            </w:pPr>
            <w:r>
              <w:t xml:space="preserve">Предельные </w:t>
            </w:r>
          </w:p>
          <w:p w14:paraId="2F000000">
            <w:pPr>
              <w:spacing w:after="0" w:before="0" w:line="240" w:lineRule="auto"/>
              <w:ind/>
              <w:jc w:val="center"/>
            </w:pPr>
            <w:r>
              <w:t xml:space="preserve">сроки </w:t>
            </w:r>
          </w:p>
          <w:p w14:paraId="30000000">
            <w:pPr>
              <w:spacing w:after="0" w:before="0" w:line="240" w:lineRule="auto"/>
              <w:ind/>
              <w:jc w:val="center"/>
            </w:pPr>
            <w:r>
              <w:t>погашения</w:t>
            </w: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spacing w:after="60" w:before="60" w:line="216" w:lineRule="auto"/>
              <w:ind/>
              <w:jc w:val="both"/>
            </w:pPr>
            <w:r>
              <w:t xml:space="preserve">Кредиты, </w:t>
            </w:r>
            <w:r>
              <w:t>привлеченные</w:t>
            </w:r>
            <w:r>
              <w:t xml:space="preserve"> от кредитных </w:t>
            </w:r>
          </w:p>
          <w:p w14:paraId="32000000">
            <w:pPr>
              <w:spacing w:after="60" w:before="60" w:line="216" w:lineRule="auto"/>
              <w:ind/>
              <w:jc w:val="both"/>
            </w:pPr>
            <w:r>
              <w:t>организаций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spacing w:after="60" w:before="60" w:line="216" w:lineRule="auto"/>
              <w:ind/>
              <w:jc w:val="right"/>
            </w:pPr>
            <w:r>
              <w:t>- 26 2</w:t>
            </w:r>
            <w:r>
              <w:t>33,</w:t>
            </w:r>
            <w:r>
              <w:t>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60" w:before="60" w:line="216" w:lineRule="auto"/>
              <w:ind/>
              <w:jc w:val="right"/>
            </w:pPr>
            <w:r>
              <w:t>-16 233,3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spacing w:after="60" w:before="60" w:line="216" w:lineRule="auto"/>
              <w:ind/>
              <w:jc w:val="right"/>
            </w:pP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spacing w:after="60" w:before="60" w:line="216" w:lineRule="auto"/>
              <w:ind/>
              <w:jc w:val="both"/>
            </w:pPr>
            <w:r>
              <w:t xml:space="preserve">привлечение 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spacing w:after="60" w:before="60" w:line="216" w:lineRule="auto"/>
              <w:ind/>
              <w:jc w:val="center"/>
            </w:pP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spacing w:after="60" w:before="60" w:line="216" w:lineRule="auto"/>
              <w:ind/>
              <w:jc w:val="center"/>
            </w:pP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="60" w:before="60" w:line="216" w:lineRule="auto"/>
              <w:ind/>
              <w:jc w:val="both"/>
            </w:pPr>
            <w:r>
              <w:t xml:space="preserve">погашение 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spacing w:after="60" w:before="60" w:line="216" w:lineRule="auto"/>
              <w:ind/>
              <w:jc w:val="right"/>
            </w:pPr>
            <w:r>
              <w:t>26 2</w:t>
            </w:r>
            <w:r>
              <w:t>33,</w:t>
            </w:r>
            <w:r>
              <w:t>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spacing w:after="60" w:before="60" w:line="216" w:lineRule="auto"/>
              <w:ind/>
              <w:jc w:val="right"/>
            </w:pPr>
            <w:r>
              <w:t>16 233,3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spacing w:after="60" w:before="60" w:line="216" w:lineRule="auto"/>
              <w:ind/>
              <w:jc w:val="right"/>
            </w:pP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spacing w:after="60" w:before="60" w:line="216" w:lineRule="auto"/>
              <w:ind/>
              <w:jc w:val="both"/>
            </w:pPr>
            <w:r>
              <w:t xml:space="preserve">Бюджетные кредиты, привлеченные в </w:t>
            </w:r>
            <w:r>
              <w:t xml:space="preserve">бюджет </w:t>
            </w:r>
            <w:r>
              <w:t>Аксайского района</w:t>
            </w:r>
            <w:r>
              <w:t xml:space="preserve"> </w:t>
            </w:r>
            <w:r>
              <w:t xml:space="preserve"> из </w:t>
            </w:r>
            <w:r>
              <w:t>областн</w:t>
            </w:r>
            <w:r>
              <w:t>о</w:t>
            </w:r>
            <w:r>
              <w:t>го</w:t>
            </w:r>
            <w:r>
              <w:t xml:space="preserve"> бюджета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spacing w:after="60" w:before="60" w:line="216" w:lineRule="auto"/>
              <w:ind/>
              <w:jc w:val="right"/>
            </w:pPr>
            <w:r>
              <w:t>-21 433,4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spacing w:after="60" w:before="60" w:line="216" w:lineRule="auto"/>
              <w:ind/>
              <w:jc w:val="right"/>
            </w:pP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spacing w:after="60" w:before="60" w:line="216" w:lineRule="auto"/>
              <w:ind/>
              <w:jc w:val="both"/>
            </w:pPr>
            <w:r>
              <w:t xml:space="preserve">привлечение бюджетных кредитов из </w:t>
            </w:r>
            <w:r>
              <w:t>о</w:t>
            </w:r>
            <w:r>
              <w:t>б</w:t>
            </w:r>
            <w:r>
              <w:t>ластного</w:t>
            </w:r>
            <w:r>
              <w:t xml:space="preserve"> бюджета для погашения долг</w:t>
            </w:r>
            <w:r>
              <w:t>о</w:t>
            </w:r>
            <w:r>
              <w:t>вых обязательств муниципального обр</w:t>
            </w:r>
            <w:r>
              <w:t>а</w:t>
            </w:r>
            <w:r>
              <w:t>зования по рыночным заимствованиям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spacing w:after="60" w:before="60" w:line="216" w:lineRule="auto"/>
              <w:ind/>
              <w:jc w:val="right"/>
            </w:pP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spacing w:after="60" w:before="60" w:line="216" w:lineRule="auto"/>
              <w:ind/>
              <w:jc w:val="both"/>
            </w:pPr>
            <w:r>
              <w:t>погашение</w:t>
            </w:r>
            <w:r>
              <w:t xml:space="preserve"> бюджетных кредитов из </w:t>
            </w:r>
            <w:r>
              <w:t>обл</w:t>
            </w:r>
            <w:r>
              <w:t>а</w:t>
            </w:r>
            <w:r>
              <w:t>стного</w:t>
            </w:r>
            <w:r>
              <w:t xml:space="preserve"> бюджета для погашения долговых обязательств муниципального образов</w:t>
            </w:r>
            <w:r>
              <w:t>а</w:t>
            </w:r>
            <w:r>
              <w:t>ния по рыночным заимствованиям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spacing w:after="60" w:before="60" w:line="216" w:lineRule="auto"/>
              <w:ind/>
              <w:jc w:val="right"/>
            </w:pPr>
            <w:r>
              <w:t>21 433,4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spacing w:after="60" w:before="60" w:line="216" w:lineRule="auto"/>
              <w:ind/>
              <w:jc w:val="right"/>
            </w:pPr>
          </w:p>
        </w:tc>
      </w:tr>
    </w:tbl>
    <w:p w14:paraId="50000000"/>
    <w:sectPr>
      <w:headerReference r:id="rId3" w:type="default"/>
      <w:footerReference r:id="rId4" w:type="default"/>
      <w:pgSz w:h="16838" w:orient="portrait" w:w="11906"/>
      <w:pgMar w:bottom="567" w:footer="709" w:gutter="0" w:header="709" w:left="1134" w:right="70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Body Text Indent"/>
    <w:basedOn w:val="Style_4"/>
    <w:link w:val="Style_5_ch"/>
    <w:pPr>
      <w:ind w:firstLine="720" w:left="0"/>
    </w:pPr>
  </w:style>
  <w:style w:styleId="Style_5_ch" w:type="character">
    <w:name w:val="Body Text Indent"/>
    <w:basedOn w:val="Style_4_ch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Body Text"/>
    <w:basedOn w:val="Style_4"/>
    <w:link w:val="Style_19_ch"/>
    <w:pPr>
      <w:spacing w:after="120"/>
      <w:ind/>
    </w:pPr>
  </w:style>
  <w:style w:styleId="Style_19_ch" w:type="character">
    <w:name w:val="Body Text"/>
    <w:basedOn w:val="Style_4_ch"/>
    <w:link w:val="Style_19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page number"/>
    <w:basedOn w:val="Style_7"/>
    <w:link w:val="Style_21_ch"/>
  </w:style>
  <w:style w:styleId="Style_21_ch" w:type="character">
    <w:name w:val="page number"/>
    <w:basedOn w:val="Style_7_ch"/>
    <w:link w:val="Style_21"/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List Paragraph"/>
    <w:basedOn w:val="Style_4"/>
    <w:link w:val="Style_23_ch"/>
    <w:pPr>
      <w:ind w:firstLine="0" w:left="720"/>
      <w:contextualSpacing w:val="1"/>
    </w:pPr>
  </w:style>
  <w:style w:styleId="Style_23_ch" w:type="character">
    <w:name w:val="List Paragraph"/>
    <w:basedOn w:val="Style_4_ch"/>
    <w:link w:val="Style_23"/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ConsPlusNonformat"/>
    <w:link w:val="Style_25_ch"/>
    <w:pPr>
      <w:widowControl w:val="0"/>
      <w:ind/>
    </w:pPr>
    <w:rPr>
      <w:rFonts w:ascii="Courier New" w:hAnsi="Courier New"/>
    </w:rPr>
  </w:style>
  <w:style w:styleId="Style_25_ch" w:type="character">
    <w:name w:val="ConsPlusNonformat"/>
    <w:link w:val="Style_25"/>
    <w:rPr>
      <w:rFonts w:ascii="Courier New" w:hAnsi="Courier New"/>
    </w:rPr>
  </w:style>
  <w:style w:styleId="Style_26" w:type="paragraph">
    <w:name w:val="Balloon Text"/>
    <w:basedOn w:val="Style_4"/>
    <w:link w:val="Style_26_ch"/>
    <w:rPr>
      <w:rFonts w:ascii="Tahoma" w:hAnsi="Tahoma"/>
      <w:sz w:val="16"/>
    </w:rPr>
  </w:style>
  <w:style w:styleId="Style_26_ch" w:type="character">
    <w:name w:val="Balloon Text"/>
    <w:basedOn w:val="Style_4_ch"/>
    <w:link w:val="Style_26"/>
    <w:rPr>
      <w:rFonts w:ascii="Tahoma" w:hAnsi="Tahoma"/>
      <w:sz w:val="16"/>
    </w:rPr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4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2022-12-29T06:29:23Z</dcterms:modified>
</cp:coreProperties>
</file>